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389"/>
      </w:tblGrid>
      <w:tr w:rsidR="00092E88" w:rsidRPr="003C0EFB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檢驗項目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F15CBD" w:rsidRDefault="00F15CBD" w:rsidP="00CE682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F15C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自體免疫性肝炎抗體</w:t>
            </w:r>
            <w:proofErr w:type="gramStart"/>
            <w:r w:rsidRPr="00F15C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檢測套組</w:t>
            </w:r>
            <w:proofErr w:type="gramEnd"/>
            <w:r w:rsidRPr="00F15CB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F15CBD">
              <w:rPr>
                <w:rFonts w:eastAsia="標楷體"/>
                <w:kern w:val="0"/>
                <w:sz w:val="20"/>
                <w:szCs w:val="20"/>
              </w:rPr>
              <w:t>Autoimmune Liver Profile</w:t>
            </w:r>
            <w:r w:rsidRPr="00F15CBD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092E88" w:rsidRPr="003C0EFB" w:rsidTr="00092E88">
        <w:trPr>
          <w:trHeight w:val="20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檢驗表單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22243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血清免疫抗體</w:t>
            </w:r>
            <w:r w:rsidR="00D4191B" w:rsidRPr="003C0EFB">
              <w:rPr>
                <w:rFonts w:ascii="Times New Roman" w:eastAsia="標楷體" w:hAnsi="Times New Roman"/>
                <w:sz w:val="20"/>
                <w:szCs w:val="20"/>
              </w:rPr>
              <w:t>檢驗單</w:t>
            </w:r>
            <w:bookmarkStart w:id="0" w:name="OLE_LINK1"/>
            <w:r w:rsidR="00D4191B" w:rsidRPr="003C0EF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bookmarkEnd w:id="0"/>
            <w:r w:rsidR="00CE6828">
              <w:rPr>
                <w:rFonts w:ascii="Times New Roman" w:eastAsia="標楷體" w:hAnsi="Times New Roman"/>
                <w:sz w:val="20"/>
                <w:szCs w:val="20"/>
              </w:rPr>
              <w:t>CM-</w:t>
            </w:r>
            <w:r w:rsidR="00CE6828">
              <w:rPr>
                <w:rFonts w:ascii="Times New Roman" w:eastAsia="標楷體" w:hAnsi="Times New Roman" w:hint="eastAsia"/>
                <w:sz w:val="20"/>
                <w:szCs w:val="20"/>
              </w:rPr>
              <w:t>1710</w:t>
            </w:r>
            <w:r w:rsidR="00D4191B" w:rsidRPr="003C0EF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</w:tc>
      </w:tr>
      <w:tr w:rsidR="00092E88" w:rsidRPr="003C0EFB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spacing w:line="228" w:lineRule="atLeast"/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參考範圍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D43C9" w:rsidRDefault="00860EDB" w:rsidP="00860EDB">
            <w:pPr>
              <w:spacing w:line="228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D43C9">
              <w:rPr>
                <w:rFonts w:ascii="Times New Roman" w:eastAsia="標楷體" w:hAnsi="Times New Roman" w:hint="eastAsia"/>
                <w:sz w:val="20"/>
                <w:szCs w:val="20"/>
              </w:rPr>
              <w:t>Negative</w:t>
            </w:r>
          </w:p>
        </w:tc>
      </w:tr>
      <w:tr w:rsidR="00092E88" w:rsidRPr="003C0EFB" w:rsidTr="00092E88">
        <w:trPr>
          <w:trHeight w:val="17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採檢容器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圖片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)  </w:t>
            </w:r>
          </w:p>
          <w:p w:rsidR="00092E88" w:rsidRPr="003C0EFB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2.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檢體量</w:t>
            </w:r>
          </w:p>
          <w:p w:rsidR="00092E88" w:rsidRPr="003C0EFB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3.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檢體類別</w:t>
            </w:r>
          </w:p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4.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採檢須知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D86567" w:rsidP="00D86567">
            <w:pPr>
              <w:ind w:firstLineChars="200" w:firstLine="480"/>
              <w:rPr>
                <w:rFonts w:ascii="Times New Roman" w:eastAsia="標楷體" w:hAnsi="Times New Roman"/>
              </w:rPr>
            </w:pPr>
            <w:r w:rsidRPr="003C0EFB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931FD41" wp14:editId="0DCD9908">
                  <wp:extent cx="1775460" cy="602559"/>
                  <wp:effectExtent l="0" t="0" r="0" b="7620"/>
                  <wp:docPr id="6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94" t="34663" r="43442" b="55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0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92E88"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黃</w:t>
            </w:r>
            <w:r w:rsidR="00092E88"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頭管</w:t>
            </w:r>
            <w:r w:rsidR="00092E88"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  </w:t>
            </w:r>
            <w:hyperlink r:id="rId8" w:history="1">
              <w:r w:rsidR="00092E88" w:rsidRPr="003C0EFB">
                <w:rPr>
                  <w:rStyle w:val="a3"/>
                  <w:rFonts w:ascii="Times New Roman" w:eastAsia="標楷體" w:hAnsi="Times New Roman"/>
                  <w:sz w:val="48"/>
                  <w:szCs w:val="48"/>
                </w:rPr>
                <w:t>*</w:t>
              </w:r>
              <w:r w:rsidR="00092E88" w:rsidRPr="003C0EFB">
                <w:rPr>
                  <w:rStyle w:val="a3"/>
                  <w:rFonts w:ascii="Times New Roman" w:eastAsia="標楷體" w:hAnsi="Times New Roman"/>
                  <w:sz w:val="28"/>
                  <w:szCs w:val="28"/>
                </w:rPr>
                <w:t>採檢須知</w:t>
              </w:r>
            </w:hyperlink>
          </w:p>
          <w:p w:rsidR="00092E88" w:rsidRPr="00222432" w:rsidRDefault="00D86567" w:rsidP="00222432">
            <w:pPr>
              <w:widowControl/>
              <w:ind w:firstLineChars="200" w:firstLine="40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kern w:val="0"/>
                <w:sz w:val="20"/>
                <w:szCs w:val="20"/>
              </w:rPr>
              <w:t>採檢量：</w:t>
            </w:r>
            <w:r w:rsidR="00CE6828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5</w:t>
            </w:r>
            <w:r w:rsidRPr="003C0EFB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ml</w:t>
            </w:r>
          </w:p>
        </w:tc>
      </w:tr>
      <w:tr w:rsidR="00092E88" w:rsidRPr="003C0EFB" w:rsidTr="00092E88">
        <w:trPr>
          <w:trHeight w:val="38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採檢注意事項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病人準備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D86567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kern w:val="0"/>
                <w:sz w:val="20"/>
                <w:szCs w:val="20"/>
              </w:rPr>
              <w:t>無</w:t>
            </w:r>
          </w:p>
        </w:tc>
      </w:tr>
      <w:tr w:rsidR="00092E88" w:rsidRPr="003C0EFB" w:rsidTr="00092E88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檢體傳送要求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3C0EFB" w:rsidRDefault="008413FA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室溫傳送</w:t>
            </w:r>
          </w:p>
        </w:tc>
      </w:tr>
      <w:tr w:rsidR="00092E88" w:rsidRPr="003C0EFB" w:rsidTr="00092E88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檢體拒收準則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3C0EFB" w:rsidRDefault="008413FA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嚴重溶血之檢體</w:t>
            </w:r>
          </w:p>
        </w:tc>
      </w:tr>
      <w:tr w:rsidR="00092E88" w:rsidRPr="003C0EFB" w:rsidTr="00092E88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檢驗方法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A72459" w:rsidP="00A7245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Immuno</w:t>
            </w:r>
            <w:r w:rsidR="00E81562">
              <w:rPr>
                <w:rFonts w:ascii="Times New Roman" w:eastAsia="標楷體" w:hAnsi="Times New Roman" w:hint="eastAsia"/>
                <w:sz w:val="20"/>
                <w:szCs w:val="20"/>
              </w:rPr>
              <w:t>Blot</w:t>
            </w:r>
            <w:proofErr w:type="spellEnd"/>
            <w:r w:rsidR="00E8156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method</w:t>
            </w:r>
          </w:p>
        </w:tc>
      </w:tr>
      <w:tr w:rsidR="00092E88" w:rsidRPr="003C0EFB" w:rsidTr="00222432">
        <w:trPr>
          <w:trHeight w:val="60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可送檢時間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432" w:rsidRDefault="00222432" w:rsidP="00222432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門檢組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: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星期一～星期五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AM 07:00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～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PM 22:00 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星期六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AM 07:00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～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PM 16:00</w:t>
            </w:r>
          </w:p>
          <w:p w:rsidR="00092E88" w:rsidRPr="00222432" w:rsidRDefault="00222432" w:rsidP="00222432">
            <w:pP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急檢組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:24</w:t>
            </w:r>
            <w:r w:rsidRPr="003C0EF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小時收件</w:t>
            </w:r>
          </w:p>
        </w:tc>
      </w:tr>
      <w:tr w:rsidR="00092E88" w:rsidRPr="003C0EFB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報告完成時間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587D8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10</w:t>
            </w:r>
            <w:r w:rsidR="00092E88"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個工作天</w:t>
            </w:r>
          </w:p>
        </w:tc>
      </w:tr>
      <w:tr w:rsidR="00092E88" w:rsidRPr="003C0EFB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加補驗</w:t>
            </w:r>
            <w:proofErr w:type="gramEnd"/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原則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條件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3C0EFB" w:rsidRDefault="008413FA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不</w:t>
            </w:r>
            <w:proofErr w:type="gramStart"/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接受加補驗</w:t>
            </w:r>
            <w:proofErr w:type="gramEnd"/>
          </w:p>
        </w:tc>
      </w:tr>
      <w:tr w:rsidR="00092E88" w:rsidRPr="003C0EFB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檢驗組別及聯絡方式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D4191B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sz w:val="20"/>
                <w:szCs w:val="20"/>
              </w:rPr>
              <w:t>血清免疫組</w:t>
            </w:r>
            <w:r w:rsidRPr="003C0EFB">
              <w:rPr>
                <w:rFonts w:ascii="Times New Roman" w:eastAsia="標楷體" w:hAnsi="Times New Roman"/>
                <w:sz w:val="20"/>
                <w:szCs w:val="20"/>
              </w:rPr>
              <w:t>  /</w:t>
            </w:r>
            <w:r w:rsidRPr="003C0EFB">
              <w:rPr>
                <w:rFonts w:ascii="Times New Roman" w:eastAsia="標楷體" w:hAnsi="Times New Roman"/>
                <w:sz w:val="20"/>
                <w:szCs w:val="20"/>
              </w:rPr>
              <w:t>分機：</w:t>
            </w:r>
            <w:r w:rsidRPr="003C0EFB">
              <w:rPr>
                <w:rFonts w:ascii="Times New Roman" w:eastAsia="標楷體" w:hAnsi="Times New Roman"/>
                <w:sz w:val="20"/>
                <w:szCs w:val="20"/>
              </w:rPr>
              <w:t>1202-305</w:t>
            </w:r>
          </w:p>
        </w:tc>
      </w:tr>
      <w:tr w:rsidR="00092E88" w:rsidRPr="003C0EFB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sz w:val="20"/>
                <w:szCs w:val="20"/>
              </w:rPr>
              <w:t>檢驗效能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222432" w:rsidRDefault="00F77DDB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22432">
              <w:rPr>
                <w:rFonts w:ascii="Times New Roman" w:eastAsia="標楷體" w:hAnsi="Times New Roman"/>
                <w:sz w:val="20"/>
                <w:szCs w:val="20"/>
              </w:rPr>
              <w:t>特異性爲</w:t>
            </w:r>
            <w:r w:rsidRPr="00222432">
              <w:rPr>
                <w:rFonts w:ascii="Times New Roman" w:eastAsia="標楷體" w:hAnsi="Times New Roman"/>
                <w:sz w:val="20"/>
                <w:szCs w:val="20"/>
              </w:rPr>
              <w:t>97%-100%</w:t>
            </w:r>
          </w:p>
        </w:tc>
      </w:tr>
      <w:tr w:rsidR="00092E88" w:rsidRPr="003C0EFB" w:rsidTr="00092E88">
        <w:trPr>
          <w:trHeight w:val="75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檢驗結果的解讀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2E88" w:rsidRPr="00AD28FB" w:rsidRDefault="00AD28FB" w:rsidP="00AD28FB">
            <w:pPr>
              <w:pStyle w:val="Default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AD28FB">
              <w:rPr>
                <w:rFonts w:ascii="新細明體" w:hAnsi="新細明體" w:hint="eastAsia"/>
                <w:sz w:val="20"/>
                <w:szCs w:val="20"/>
              </w:rPr>
              <w:t>自體免疫性肝炎是一種</w:t>
            </w:r>
            <w:proofErr w:type="gramStart"/>
            <w:r w:rsidRPr="00AD28FB">
              <w:rPr>
                <w:rFonts w:ascii="新細明體" w:hAnsi="新細明體" w:hint="eastAsia"/>
                <w:sz w:val="20"/>
                <w:szCs w:val="20"/>
              </w:rPr>
              <w:t>慢性肝</w:t>
            </w:r>
            <w:proofErr w:type="gramEnd"/>
            <w:r w:rsidRPr="00AD28FB">
              <w:rPr>
                <w:rFonts w:ascii="新細明體" w:hAnsi="新細明體" w:hint="eastAsia"/>
                <w:sz w:val="20"/>
                <w:szCs w:val="20"/>
              </w:rPr>
              <w:t>發炎的疾病，主要包含下列四種類別：</w:t>
            </w:r>
            <w:r w:rsidRPr="00AD28FB">
              <w:rPr>
                <w:sz w:val="20"/>
                <w:szCs w:val="20"/>
              </w:rPr>
              <w:br/>
            </w:r>
            <w:proofErr w:type="gramStart"/>
            <w:r w:rsidRPr="00AD28FB">
              <w:rPr>
                <w:sz w:val="20"/>
                <w:szCs w:val="20"/>
              </w:rPr>
              <w:t>•</w:t>
            </w:r>
            <w:proofErr w:type="gramEnd"/>
            <w:r w:rsidRPr="00AD28FB">
              <w:rPr>
                <w:sz w:val="20"/>
                <w:szCs w:val="20"/>
              </w:rPr>
              <w:t xml:space="preserve"> 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自體免疫性肝炎</w:t>
            </w:r>
            <w:r w:rsidRPr="00AD28FB">
              <w:rPr>
                <w:sz w:val="20"/>
                <w:szCs w:val="20"/>
              </w:rPr>
              <w:t xml:space="preserve"> (Autoimmune hepatitis, AIH)</w:t>
            </w:r>
            <w:r w:rsidRPr="00AD28FB">
              <w:rPr>
                <w:sz w:val="20"/>
                <w:szCs w:val="20"/>
              </w:rPr>
              <w:br/>
            </w:r>
            <w:proofErr w:type="gramStart"/>
            <w:r w:rsidRPr="00AD28FB">
              <w:rPr>
                <w:sz w:val="20"/>
                <w:szCs w:val="20"/>
              </w:rPr>
              <w:t>•</w:t>
            </w:r>
            <w:proofErr w:type="gramEnd"/>
            <w:r w:rsidRPr="00AD28FB">
              <w:rPr>
                <w:sz w:val="20"/>
                <w:szCs w:val="20"/>
              </w:rPr>
              <w:t xml:space="preserve"> 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原發性膽汁鬱積性肝硬化</w:t>
            </w:r>
            <w:r w:rsidRPr="00AD28FB">
              <w:rPr>
                <w:sz w:val="20"/>
                <w:szCs w:val="20"/>
              </w:rPr>
              <w:t xml:space="preserve"> (Primary biliary cholangitis, PBC)</w:t>
            </w:r>
            <w:r w:rsidRPr="00AD28FB">
              <w:rPr>
                <w:sz w:val="20"/>
                <w:szCs w:val="20"/>
              </w:rPr>
              <w:br/>
            </w:r>
            <w:proofErr w:type="gramStart"/>
            <w:r w:rsidRPr="00AD28FB">
              <w:rPr>
                <w:sz w:val="20"/>
                <w:szCs w:val="20"/>
              </w:rPr>
              <w:t>•</w:t>
            </w:r>
            <w:proofErr w:type="gramEnd"/>
            <w:r w:rsidRPr="00AD28FB">
              <w:rPr>
                <w:sz w:val="20"/>
                <w:szCs w:val="20"/>
              </w:rPr>
              <w:t xml:space="preserve"> 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原發性硬化性膽管炎</w:t>
            </w:r>
            <w:r w:rsidRPr="00AD28FB">
              <w:rPr>
                <w:sz w:val="20"/>
                <w:szCs w:val="20"/>
              </w:rPr>
              <w:t xml:space="preserve"> (Primary </w:t>
            </w:r>
            <w:proofErr w:type="spellStart"/>
            <w:r w:rsidRPr="00AD28FB">
              <w:rPr>
                <w:sz w:val="20"/>
                <w:szCs w:val="20"/>
              </w:rPr>
              <w:t>sclerosing</w:t>
            </w:r>
            <w:proofErr w:type="spellEnd"/>
            <w:r w:rsidRPr="00AD28FB">
              <w:rPr>
                <w:sz w:val="20"/>
                <w:szCs w:val="20"/>
              </w:rPr>
              <w:t xml:space="preserve"> cholangitis, PSC)</w:t>
            </w:r>
            <w:r w:rsidRPr="00AD28FB">
              <w:rPr>
                <w:sz w:val="20"/>
                <w:szCs w:val="20"/>
              </w:rPr>
              <w:br/>
            </w:r>
            <w:proofErr w:type="gramStart"/>
            <w:r w:rsidRPr="00AD28FB">
              <w:rPr>
                <w:sz w:val="20"/>
                <w:szCs w:val="20"/>
              </w:rPr>
              <w:t>•</w:t>
            </w:r>
            <w:proofErr w:type="gramEnd"/>
            <w:r w:rsidRPr="00AD28FB">
              <w:rPr>
                <w:sz w:val="20"/>
                <w:szCs w:val="20"/>
              </w:rPr>
              <w:t xml:space="preserve"> 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重疊症候群</w:t>
            </w:r>
            <w:r w:rsidRPr="00AD28FB">
              <w:rPr>
                <w:sz w:val="20"/>
                <w:szCs w:val="20"/>
              </w:rPr>
              <w:t xml:space="preserve"> (Overlap syndromes)</w:t>
            </w:r>
            <w:r w:rsidRPr="00AD28FB">
              <w:rPr>
                <w:sz w:val="20"/>
                <w:szCs w:val="20"/>
              </w:rPr>
              <w:br/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自體免疫性肝臟疾病需與其他種類的肝病做區分，因為通常</w:t>
            </w:r>
            <w:r w:rsidR="00F87BC5">
              <w:rPr>
                <w:rFonts w:ascii="新細明體" w:hAnsi="新細明體" w:hint="eastAsia"/>
                <w:sz w:val="20"/>
                <w:szCs w:val="20"/>
              </w:rPr>
              <w:t>/</w:t>
            </w:r>
            <w:bookmarkStart w:id="1" w:name="_GoBack"/>
            <w:bookmarkEnd w:id="1"/>
            <w:r w:rsidRPr="00AD28FB">
              <w:rPr>
                <w:rFonts w:ascii="新細明體" w:hAnsi="新細明體" w:hint="eastAsia"/>
                <w:sz w:val="20"/>
                <w:szCs w:val="20"/>
              </w:rPr>
              <w:t>自體免疫性肝臟疾病接受免疫抑制劑的治療會有不錯的效果。</w:t>
            </w:r>
            <w:r w:rsidRPr="00AD28FB">
              <w:rPr>
                <w:sz w:val="20"/>
                <w:szCs w:val="20"/>
              </w:rPr>
              <w:br/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一些自體抗體容易出現在特定類型的自體免疫性肝炎病人身上，這些抗體亦為</w:t>
            </w:r>
            <w:r w:rsidRPr="00AD28FB">
              <w:rPr>
                <w:sz w:val="20"/>
                <w:szCs w:val="20"/>
              </w:rPr>
              <w:t>AIH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與</w:t>
            </w:r>
            <w:r w:rsidRPr="00AD28FB">
              <w:rPr>
                <w:sz w:val="20"/>
                <w:szCs w:val="20"/>
              </w:rPr>
              <w:t>PBC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診斷評分標準的其中一個依據：</w:t>
            </w:r>
            <w:r w:rsidRPr="00AD28FB">
              <w:rPr>
                <w:sz w:val="20"/>
                <w:szCs w:val="20"/>
              </w:rPr>
              <w:t>anti-LC-1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與</w:t>
            </w:r>
            <w:r w:rsidRPr="00AD28FB">
              <w:rPr>
                <w:sz w:val="20"/>
                <w:szCs w:val="20"/>
              </w:rPr>
              <w:t>anti-LKM1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易出現在</w:t>
            </w:r>
            <w:r w:rsidRPr="00AD28FB">
              <w:rPr>
                <w:sz w:val="20"/>
                <w:szCs w:val="20"/>
              </w:rPr>
              <w:t>AIH type II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病人身上、</w:t>
            </w:r>
            <w:r w:rsidRPr="00AD28FB">
              <w:rPr>
                <w:sz w:val="20"/>
                <w:szCs w:val="20"/>
              </w:rPr>
              <w:t>SLA/LP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會出現在</w:t>
            </w:r>
            <w:r w:rsidRPr="00AD28FB">
              <w:rPr>
                <w:sz w:val="20"/>
                <w:szCs w:val="20"/>
              </w:rPr>
              <w:t>AIH type I &amp; II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病人身上，對疾病具有高度特異性，通常此抗體檢驗為陽性的病人其預後較差，而約有</w:t>
            </w:r>
            <w:r w:rsidRPr="00AD28FB">
              <w:rPr>
                <w:sz w:val="20"/>
                <w:szCs w:val="20"/>
              </w:rPr>
              <w:t>90%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的</w:t>
            </w:r>
            <w:r w:rsidRPr="00AD28FB">
              <w:rPr>
                <w:sz w:val="20"/>
                <w:szCs w:val="20"/>
              </w:rPr>
              <w:t>PBC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病人，</w:t>
            </w:r>
            <w:r w:rsidRPr="00AD28FB">
              <w:rPr>
                <w:sz w:val="20"/>
                <w:szCs w:val="20"/>
              </w:rPr>
              <w:t>AMA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抗體檢測呈現陽性反應，</w:t>
            </w:r>
            <w:r w:rsidRPr="00AD28FB">
              <w:rPr>
                <w:sz w:val="20"/>
                <w:szCs w:val="20"/>
              </w:rPr>
              <w:t>AMA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亦出現在</w:t>
            </w:r>
            <w:r w:rsidRPr="00AD28FB">
              <w:rPr>
                <w:sz w:val="20"/>
                <w:szCs w:val="20"/>
              </w:rPr>
              <w:t>AIH-PBC</w:t>
            </w:r>
            <w:r w:rsidRPr="00AD28FB">
              <w:rPr>
                <w:rFonts w:ascii="新細明體" w:hAnsi="新細明體" w:hint="eastAsia"/>
                <w:sz w:val="20"/>
                <w:szCs w:val="20"/>
              </w:rPr>
              <w:t>重疊綜合症的病人上。</w:t>
            </w:r>
          </w:p>
        </w:tc>
      </w:tr>
      <w:tr w:rsidR="00092E88" w:rsidRPr="003C0EFB" w:rsidTr="00D4191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健保代碼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F15CBD" w:rsidRDefault="00EB13A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無</w:t>
            </w:r>
          </w:p>
        </w:tc>
      </w:tr>
      <w:tr w:rsidR="00092E88" w:rsidRPr="003C0EFB" w:rsidTr="00D4191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幾付點數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900E33" w:rsidRDefault="00EB13A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無</w:t>
            </w:r>
          </w:p>
        </w:tc>
      </w:tr>
      <w:tr w:rsidR="00092E88" w:rsidRPr="003C0EFB" w:rsidTr="00860EDB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自費收費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3C0EFB" w:rsidRDefault="00F15CBD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2000</w:t>
            </w:r>
            <w:r w:rsidR="00E17F98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元</w:t>
            </w:r>
          </w:p>
        </w:tc>
      </w:tr>
      <w:tr w:rsidR="00092E88" w:rsidRPr="003C0EFB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3C0EF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注意事項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222432" w:rsidRDefault="00092E88">
            <w:pPr>
              <w:rPr>
                <w:rFonts w:ascii="Times New Roman" w:eastAsia="標楷體" w:hAnsi="Times New Roman"/>
                <w:sz w:val="22"/>
              </w:rPr>
            </w:pPr>
            <w:r w:rsidRPr="00222432">
              <w:rPr>
                <w:rFonts w:ascii="Times New Roman" w:eastAsia="標楷體" w:hAnsi="Times New Roman"/>
                <w:sz w:val="22"/>
              </w:rPr>
              <w:t>1.</w:t>
            </w:r>
            <w:r w:rsidRPr="00222432">
              <w:rPr>
                <w:rFonts w:ascii="Times New Roman" w:eastAsia="標楷體" w:hAnsi="Times New Roman"/>
                <w:sz w:val="22"/>
              </w:rPr>
              <w:t>是否接收代檢</w:t>
            </w:r>
            <w:r w:rsidR="00086089" w:rsidRPr="00222432">
              <w:rPr>
                <w:rFonts w:ascii="Times New Roman" w:eastAsia="標楷體" w:hAnsi="Times New Roman"/>
                <w:sz w:val="22"/>
              </w:rPr>
              <w:t>□</w:t>
            </w:r>
            <w:r w:rsidRPr="00222432">
              <w:rPr>
                <w:rFonts w:ascii="Times New Roman" w:eastAsia="標楷體" w:hAnsi="Times New Roman"/>
                <w:sz w:val="22"/>
              </w:rPr>
              <w:t>是</w:t>
            </w:r>
            <w:r w:rsidR="00086089" w:rsidRPr="00222432">
              <w:rPr>
                <w:rFonts w:ascii="Times New Roman" w:eastAsia="標楷體" w:hAnsi="Times New Roman"/>
                <w:sz w:val="22"/>
              </w:rPr>
              <w:t>■</w:t>
            </w:r>
            <w:r w:rsidRPr="00222432">
              <w:rPr>
                <w:rFonts w:ascii="Times New Roman" w:eastAsia="標楷體" w:hAnsi="Times New Roman"/>
                <w:sz w:val="22"/>
              </w:rPr>
              <w:t>否</w:t>
            </w:r>
          </w:p>
          <w:p w:rsidR="00092E88" w:rsidRPr="003C0EFB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222432">
              <w:rPr>
                <w:rFonts w:ascii="Times New Roman" w:eastAsia="標楷體" w:hAnsi="Times New Roman"/>
                <w:sz w:val="22"/>
              </w:rPr>
              <w:t>2.</w:t>
            </w:r>
            <w:proofErr w:type="gramStart"/>
            <w:r w:rsidRPr="00222432">
              <w:rPr>
                <w:rFonts w:ascii="Times New Roman" w:eastAsia="標楷體" w:hAnsi="Times New Roman"/>
                <w:sz w:val="22"/>
              </w:rPr>
              <w:t>委外院所</w:t>
            </w:r>
            <w:proofErr w:type="gramEnd"/>
            <w:r w:rsidRPr="00222432">
              <w:rPr>
                <w:rFonts w:ascii="Times New Roman" w:eastAsia="標楷體" w:hAnsi="Times New Roman"/>
                <w:sz w:val="22"/>
              </w:rPr>
              <w:t>資訊</w:t>
            </w:r>
          </w:p>
        </w:tc>
      </w:tr>
    </w:tbl>
    <w:p w:rsidR="00EB13AE" w:rsidRDefault="00EB13AE" w:rsidP="00222432">
      <w:pPr>
        <w:rPr>
          <w:rFonts w:ascii="Times New Roman" w:eastAsia="標楷體" w:hAnsi="Times New Roman"/>
        </w:rPr>
      </w:pPr>
    </w:p>
    <w:p w:rsidR="00EB13AE" w:rsidRDefault="00EB13AE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EB13AE" w:rsidRDefault="00EB13AE" w:rsidP="00EB13AE">
      <w:pPr>
        <w:pStyle w:val="Default"/>
        <w:rPr>
          <w:rFonts w:hAnsi="Arial"/>
          <w:sz w:val="20"/>
          <w:szCs w:val="20"/>
        </w:rPr>
      </w:pPr>
      <w:r>
        <w:rPr>
          <w:rFonts w:hAnsi="Arial"/>
          <w:sz w:val="20"/>
          <w:szCs w:val="20"/>
        </w:rPr>
        <w:lastRenderedPageBreak/>
        <w:t>1</w:t>
      </w:r>
      <w:r>
        <w:rPr>
          <w:rFonts w:hAnsi="Arial" w:hint="eastAsia"/>
          <w:sz w:val="20"/>
          <w:szCs w:val="20"/>
        </w:rPr>
        <w:t>型和</w:t>
      </w:r>
      <w:r>
        <w:rPr>
          <w:rFonts w:hAnsi="Arial"/>
          <w:sz w:val="20"/>
          <w:szCs w:val="20"/>
        </w:rPr>
        <w:t>2</w:t>
      </w:r>
      <w:r>
        <w:rPr>
          <w:rFonts w:hAnsi="Arial" w:hint="eastAsia"/>
          <w:sz w:val="20"/>
          <w:szCs w:val="20"/>
        </w:rPr>
        <w:t>型自體免疫性肝炎（</w:t>
      </w:r>
      <w:r>
        <w:rPr>
          <w:rFonts w:hAnsi="Arial"/>
          <w:sz w:val="20"/>
          <w:szCs w:val="20"/>
        </w:rPr>
        <w:t>AIH</w:t>
      </w:r>
      <w:r>
        <w:rPr>
          <w:rFonts w:hAnsi="Arial" w:hint="eastAsia"/>
          <w:sz w:val="20"/>
          <w:szCs w:val="20"/>
        </w:rPr>
        <w:t>）</w:t>
      </w:r>
      <w:r>
        <w:rPr>
          <w:rFonts w:hAnsi="Arial"/>
          <w:sz w:val="20"/>
          <w:szCs w:val="20"/>
        </w:rPr>
        <w:t xml:space="preserve"> </w:t>
      </w:r>
    </w:p>
    <w:p w:rsidR="00EB13AE" w:rsidRDefault="00EB13AE" w:rsidP="00EB13AE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和大多數自體免疫性疾病一樣，</w:t>
      </w:r>
      <w:r>
        <w:rPr>
          <w:rFonts w:hAnsi="Arial"/>
          <w:sz w:val="20"/>
          <w:szCs w:val="20"/>
        </w:rPr>
        <w:t>AIH</w:t>
      </w:r>
      <w:r>
        <w:rPr>
          <w:rFonts w:hAnsi="Arial" w:hint="eastAsia"/>
          <w:sz w:val="20"/>
          <w:szCs w:val="20"/>
        </w:rPr>
        <w:t>患者多為女性（</w:t>
      </w:r>
      <w:r>
        <w:rPr>
          <w:rFonts w:hAnsi="Arial"/>
          <w:sz w:val="20"/>
          <w:szCs w:val="20"/>
        </w:rPr>
        <w:t>&gt;75%</w:t>
      </w:r>
      <w:r>
        <w:rPr>
          <w:rFonts w:hAnsi="Arial" w:hint="eastAsia"/>
          <w:sz w:val="20"/>
          <w:szCs w:val="20"/>
        </w:rPr>
        <w:t>）</w:t>
      </w:r>
      <w:r>
        <w:rPr>
          <w:rFonts w:hAnsi="Arial"/>
          <w:sz w:val="20"/>
          <w:szCs w:val="20"/>
        </w:rPr>
        <w:t>,10-30</w:t>
      </w:r>
      <w:r>
        <w:rPr>
          <w:rFonts w:hAnsi="Arial" w:hint="eastAsia"/>
          <w:sz w:val="20"/>
          <w:szCs w:val="20"/>
        </w:rPr>
        <w:t>歲和超過</w:t>
      </w:r>
      <w:r>
        <w:rPr>
          <w:rFonts w:hAnsi="Arial"/>
          <w:sz w:val="20"/>
          <w:szCs w:val="20"/>
        </w:rPr>
        <w:t>40</w:t>
      </w:r>
      <w:r>
        <w:rPr>
          <w:rFonts w:hAnsi="Arial" w:hint="eastAsia"/>
          <w:sz w:val="20"/>
          <w:szCs w:val="20"/>
        </w:rPr>
        <w:t>歲表現出兩個發病高峰。發病率為每</w:t>
      </w:r>
      <w:r>
        <w:rPr>
          <w:rFonts w:hAnsi="Arial"/>
          <w:sz w:val="20"/>
          <w:szCs w:val="20"/>
        </w:rPr>
        <w:t>10</w:t>
      </w:r>
      <w:r>
        <w:rPr>
          <w:rFonts w:hAnsi="Arial" w:hint="eastAsia"/>
          <w:sz w:val="20"/>
          <w:szCs w:val="20"/>
        </w:rPr>
        <w:t>萬人</w:t>
      </w:r>
      <w:r>
        <w:rPr>
          <w:rFonts w:hAnsi="Arial"/>
          <w:sz w:val="20"/>
          <w:szCs w:val="20"/>
        </w:rPr>
        <w:t>10-20</w:t>
      </w:r>
      <w:r>
        <w:rPr>
          <w:rFonts w:hAnsi="Arial" w:hint="eastAsia"/>
          <w:sz w:val="20"/>
          <w:szCs w:val="20"/>
        </w:rPr>
        <w:t>例。在挪威的一項研究中報告</w:t>
      </w:r>
      <w:r>
        <w:rPr>
          <w:rFonts w:hAnsi="Arial"/>
          <w:sz w:val="20"/>
          <w:szCs w:val="20"/>
        </w:rPr>
        <w:t>100</w:t>
      </w:r>
      <w:r>
        <w:rPr>
          <w:rFonts w:hAnsi="Arial" w:hint="eastAsia"/>
          <w:sz w:val="20"/>
          <w:szCs w:val="20"/>
        </w:rPr>
        <w:t>萬居民中每年有</w:t>
      </w:r>
      <w:r>
        <w:rPr>
          <w:rFonts w:hAnsi="Arial"/>
          <w:sz w:val="20"/>
          <w:szCs w:val="20"/>
        </w:rPr>
        <w:t>19</w:t>
      </w:r>
      <w:r>
        <w:rPr>
          <w:rFonts w:hAnsi="Arial" w:hint="eastAsia"/>
          <w:sz w:val="20"/>
          <w:szCs w:val="20"/>
        </w:rPr>
        <w:t>例新增病例。約</w:t>
      </w:r>
      <w:r>
        <w:rPr>
          <w:rFonts w:hAnsi="Arial"/>
          <w:sz w:val="20"/>
          <w:szCs w:val="20"/>
        </w:rPr>
        <w:t>50%</w:t>
      </w:r>
      <w:r>
        <w:rPr>
          <w:rFonts w:hAnsi="Arial" w:hint="eastAsia"/>
          <w:sz w:val="20"/>
          <w:szCs w:val="20"/>
        </w:rPr>
        <w:t>患者與其他自體免疫性疾病相關（</w:t>
      </w:r>
      <w:r>
        <w:rPr>
          <w:rFonts w:hAnsi="Arial"/>
          <w:sz w:val="20"/>
          <w:szCs w:val="20"/>
        </w:rPr>
        <w:t>AIH</w:t>
      </w:r>
      <w:r>
        <w:rPr>
          <w:rFonts w:hAnsi="Arial" w:hint="eastAsia"/>
          <w:sz w:val="20"/>
          <w:szCs w:val="20"/>
        </w:rPr>
        <w:t>與自體免疫性甲狀腺炎或潰瘍性結腸炎重疊綜合症）。</w:t>
      </w:r>
      <w:r>
        <w:rPr>
          <w:rFonts w:hAnsi="Arial"/>
          <w:sz w:val="20"/>
          <w:szCs w:val="20"/>
        </w:rPr>
        <w:t xml:space="preserve"> </w:t>
      </w:r>
    </w:p>
    <w:p w:rsidR="00EB13AE" w:rsidRDefault="00EB13AE" w:rsidP="00EB13AE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患者通常進展為肝硬化或者肝細胞癌。儘管低劑量的免疫抑制劑（如糖皮質激素和</w:t>
      </w:r>
      <w:proofErr w:type="gramStart"/>
      <w:r>
        <w:rPr>
          <w:rFonts w:hAnsi="Arial" w:hint="eastAsia"/>
          <w:sz w:val="20"/>
          <w:szCs w:val="20"/>
        </w:rPr>
        <w:t>咪唑</w:t>
      </w:r>
      <w:proofErr w:type="gramEnd"/>
      <w:r>
        <w:rPr>
          <w:rFonts w:hAnsi="Arial" w:hint="eastAsia"/>
          <w:sz w:val="20"/>
          <w:szCs w:val="20"/>
        </w:rPr>
        <w:t>硫嘌呤）治療對</w:t>
      </w:r>
      <w:r>
        <w:rPr>
          <w:rFonts w:hAnsi="Arial"/>
          <w:sz w:val="20"/>
          <w:szCs w:val="20"/>
        </w:rPr>
        <w:t>90%</w:t>
      </w:r>
      <w:r>
        <w:rPr>
          <w:rFonts w:hAnsi="Arial" w:hint="eastAsia"/>
          <w:sz w:val="20"/>
          <w:szCs w:val="20"/>
        </w:rPr>
        <w:t>病人都是有效的，但仍有</w:t>
      </w:r>
      <w:r>
        <w:rPr>
          <w:rFonts w:hAnsi="Arial"/>
          <w:sz w:val="20"/>
          <w:szCs w:val="20"/>
        </w:rPr>
        <w:t>10%</w:t>
      </w:r>
      <w:r>
        <w:rPr>
          <w:rFonts w:hAnsi="Arial" w:hint="eastAsia"/>
          <w:sz w:val="20"/>
          <w:szCs w:val="20"/>
        </w:rPr>
        <w:t>病人最終</w:t>
      </w:r>
      <w:proofErr w:type="gramStart"/>
      <w:r>
        <w:rPr>
          <w:rFonts w:hAnsi="Arial" w:hint="eastAsia"/>
          <w:sz w:val="20"/>
          <w:szCs w:val="20"/>
        </w:rPr>
        <w:t>需要肝</w:t>
      </w:r>
      <w:proofErr w:type="gramEnd"/>
      <w:r>
        <w:rPr>
          <w:rFonts w:hAnsi="Arial" w:hint="eastAsia"/>
          <w:sz w:val="20"/>
          <w:szCs w:val="20"/>
        </w:rPr>
        <w:t>移植治療。但有</w:t>
      </w:r>
      <w:r>
        <w:rPr>
          <w:rFonts w:hAnsi="Arial"/>
          <w:sz w:val="20"/>
          <w:szCs w:val="20"/>
        </w:rPr>
        <w:t>20-40%</w:t>
      </w:r>
      <w:proofErr w:type="gramStart"/>
      <w:r>
        <w:rPr>
          <w:rFonts w:hAnsi="Arial" w:hint="eastAsia"/>
          <w:sz w:val="20"/>
          <w:szCs w:val="20"/>
        </w:rPr>
        <w:t>病人在肝移植</w:t>
      </w:r>
      <w:proofErr w:type="gramEnd"/>
      <w:r>
        <w:rPr>
          <w:rFonts w:hAnsi="Arial" w:hint="eastAsia"/>
          <w:sz w:val="20"/>
          <w:szCs w:val="20"/>
        </w:rPr>
        <w:t>後會復發，移植後</w:t>
      </w:r>
      <w:r>
        <w:rPr>
          <w:rFonts w:hAnsi="Arial"/>
          <w:sz w:val="20"/>
          <w:szCs w:val="20"/>
        </w:rPr>
        <w:t>5</w:t>
      </w:r>
      <w:r>
        <w:rPr>
          <w:rFonts w:hAnsi="Arial" w:hint="eastAsia"/>
          <w:sz w:val="20"/>
          <w:szCs w:val="20"/>
        </w:rPr>
        <w:t>年生存率約為</w:t>
      </w:r>
      <w:r>
        <w:rPr>
          <w:rFonts w:hAnsi="Arial"/>
          <w:sz w:val="20"/>
          <w:szCs w:val="20"/>
        </w:rPr>
        <w:t>80-90%</w:t>
      </w:r>
      <w:r>
        <w:rPr>
          <w:rFonts w:hAnsi="Arial" w:hint="eastAsia"/>
          <w:sz w:val="20"/>
          <w:szCs w:val="20"/>
        </w:rPr>
        <w:t>。</w:t>
      </w:r>
      <w:r>
        <w:rPr>
          <w:rFonts w:hAnsi="Arial"/>
          <w:sz w:val="20"/>
          <w:szCs w:val="20"/>
        </w:rPr>
        <w:t xml:space="preserve"> </w:t>
      </w:r>
    </w:p>
    <w:p w:rsidR="00EB13AE" w:rsidRDefault="00EB13AE" w:rsidP="00EB13AE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多達</w:t>
      </w:r>
      <w:r>
        <w:rPr>
          <w:rFonts w:hAnsi="Arial"/>
          <w:sz w:val="20"/>
          <w:szCs w:val="20"/>
        </w:rPr>
        <w:t>90%</w:t>
      </w:r>
      <w:r>
        <w:rPr>
          <w:rFonts w:hAnsi="Arial" w:hint="eastAsia"/>
          <w:sz w:val="20"/>
          <w:szCs w:val="20"/>
        </w:rPr>
        <w:t>的</w:t>
      </w:r>
      <w:r>
        <w:rPr>
          <w:rFonts w:hAnsi="Arial"/>
          <w:sz w:val="20"/>
          <w:szCs w:val="20"/>
        </w:rPr>
        <w:t>AIH</w:t>
      </w:r>
      <w:r>
        <w:rPr>
          <w:rFonts w:hAnsi="Arial" w:hint="eastAsia"/>
          <w:sz w:val="20"/>
          <w:szCs w:val="20"/>
        </w:rPr>
        <w:t>病人至少一種自體抗體的效價達到病理性水平。因為抗</w:t>
      </w:r>
      <w:r>
        <w:rPr>
          <w:rFonts w:hAnsi="Arial"/>
          <w:sz w:val="20"/>
          <w:szCs w:val="20"/>
        </w:rPr>
        <w:t>SLA/LP</w:t>
      </w:r>
      <w:r>
        <w:rPr>
          <w:rFonts w:hAnsi="Arial" w:hint="eastAsia"/>
          <w:sz w:val="20"/>
          <w:szCs w:val="20"/>
        </w:rPr>
        <w:t>（可溶性肝臟抗原或肝胰臟抗原）的高度特異性抗體在歐洲和北美人群的檢出率僅</w:t>
      </w:r>
      <w:r>
        <w:rPr>
          <w:rFonts w:hAnsi="Arial"/>
          <w:sz w:val="20"/>
          <w:szCs w:val="20"/>
        </w:rPr>
        <w:t>15-30%</w:t>
      </w:r>
      <w:r>
        <w:rPr>
          <w:rFonts w:hAnsi="Arial" w:hint="eastAsia"/>
          <w:sz w:val="20"/>
          <w:szCs w:val="20"/>
        </w:rPr>
        <w:t>（日本約</w:t>
      </w:r>
      <w:r>
        <w:rPr>
          <w:rFonts w:hAnsi="Arial"/>
          <w:sz w:val="20"/>
          <w:szCs w:val="20"/>
        </w:rPr>
        <w:t>7%</w:t>
      </w:r>
      <w:r>
        <w:rPr>
          <w:rFonts w:hAnsi="Arial" w:hint="eastAsia"/>
          <w:sz w:val="20"/>
          <w:szCs w:val="20"/>
        </w:rPr>
        <w:t>），對於可疑病例檢測其他自體抗體是必不可少的。這些檢測包括：</w:t>
      </w:r>
      <w:r>
        <w:rPr>
          <w:rFonts w:hAnsi="Arial"/>
          <w:sz w:val="20"/>
          <w:szCs w:val="20"/>
        </w:rPr>
        <w:t xml:space="preserve"> </w:t>
      </w:r>
    </w:p>
    <w:p w:rsidR="00EB13AE" w:rsidRDefault="00EB13AE" w:rsidP="00EB13AE">
      <w:pPr>
        <w:pStyle w:val="Default"/>
        <w:spacing w:after="30"/>
        <w:rPr>
          <w:rFonts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hAnsi="Arial" w:hint="eastAsia"/>
          <w:sz w:val="20"/>
          <w:szCs w:val="20"/>
        </w:rPr>
        <w:t>抗細胞核抗體（</w:t>
      </w:r>
      <w:r>
        <w:rPr>
          <w:rFonts w:hAnsi="Arial"/>
          <w:sz w:val="20"/>
          <w:szCs w:val="20"/>
        </w:rPr>
        <w:t>ANA</w:t>
      </w:r>
      <w:r>
        <w:rPr>
          <w:rFonts w:hAnsi="Arial" w:hint="eastAsia"/>
          <w:sz w:val="20"/>
          <w:szCs w:val="20"/>
        </w:rPr>
        <w:t>），特別是那些表現</w:t>
      </w:r>
      <w:proofErr w:type="gramStart"/>
      <w:r>
        <w:rPr>
          <w:rFonts w:hAnsi="Arial" w:hint="eastAsia"/>
          <w:sz w:val="20"/>
          <w:szCs w:val="20"/>
        </w:rPr>
        <w:t>核均質型</w:t>
      </w:r>
      <w:proofErr w:type="gramEnd"/>
      <w:r>
        <w:rPr>
          <w:rFonts w:hAnsi="Arial" w:hint="eastAsia"/>
          <w:sz w:val="20"/>
          <w:szCs w:val="20"/>
        </w:rPr>
        <w:t>螢光的抗體</w:t>
      </w:r>
      <w:r>
        <w:rPr>
          <w:rFonts w:hAnsi="Arial"/>
          <w:sz w:val="20"/>
          <w:szCs w:val="20"/>
        </w:rPr>
        <w:t xml:space="preserve"> </w:t>
      </w:r>
    </w:p>
    <w:p w:rsidR="00EB13AE" w:rsidRDefault="00EB13AE" w:rsidP="00EB13AE">
      <w:pPr>
        <w:pStyle w:val="Default"/>
        <w:spacing w:after="30"/>
        <w:rPr>
          <w:rFonts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hAnsi="Arial" w:hint="eastAsia"/>
          <w:sz w:val="20"/>
          <w:szCs w:val="20"/>
        </w:rPr>
        <w:t>抗平滑肌抗體</w:t>
      </w:r>
      <w:r>
        <w:rPr>
          <w:rFonts w:hAnsi="Arial"/>
          <w:sz w:val="20"/>
          <w:szCs w:val="20"/>
        </w:rPr>
        <w:t xml:space="preserve">(ASMA, </w:t>
      </w:r>
      <w:r>
        <w:rPr>
          <w:rFonts w:hAnsi="Arial" w:hint="eastAsia"/>
          <w:sz w:val="20"/>
          <w:szCs w:val="20"/>
        </w:rPr>
        <w:t>重要的目標抗原是</w:t>
      </w:r>
      <w:r>
        <w:rPr>
          <w:rFonts w:hAnsi="Arial"/>
          <w:sz w:val="20"/>
          <w:szCs w:val="20"/>
        </w:rPr>
        <w:t xml:space="preserve">F-actin) </w:t>
      </w:r>
    </w:p>
    <w:p w:rsidR="00EB13AE" w:rsidRDefault="00EB13AE" w:rsidP="00EB13AE">
      <w:pPr>
        <w:pStyle w:val="Default"/>
        <w:spacing w:after="30"/>
        <w:rPr>
          <w:rFonts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hAnsi="Arial" w:hint="eastAsia"/>
          <w:sz w:val="20"/>
          <w:szCs w:val="20"/>
        </w:rPr>
        <w:t>抗雙股</w:t>
      </w:r>
      <w:proofErr w:type="gramEnd"/>
      <w:r>
        <w:rPr>
          <w:rFonts w:hAnsi="Arial"/>
          <w:sz w:val="20"/>
          <w:szCs w:val="20"/>
        </w:rPr>
        <w:t>DNA</w:t>
      </w:r>
      <w:r>
        <w:rPr>
          <w:rFonts w:hAnsi="Arial" w:hint="eastAsia"/>
          <w:sz w:val="20"/>
          <w:szCs w:val="20"/>
        </w:rPr>
        <w:t>抗體</w:t>
      </w:r>
      <w:r>
        <w:rPr>
          <w:rFonts w:hAnsi="Arial"/>
          <w:sz w:val="20"/>
          <w:szCs w:val="20"/>
        </w:rPr>
        <w:t xml:space="preserve"> </w:t>
      </w:r>
    </w:p>
    <w:p w:rsidR="00EB13AE" w:rsidRDefault="00EB13AE" w:rsidP="00EB13AE">
      <w:pPr>
        <w:pStyle w:val="Default"/>
        <w:spacing w:after="30"/>
        <w:rPr>
          <w:rFonts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hAnsi="Arial" w:hint="eastAsia"/>
          <w:sz w:val="20"/>
          <w:szCs w:val="20"/>
        </w:rPr>
        <w:t>抗肝腎</w:t>
      </w:r>
      <w:proofErr w:type="gramEnd"/>
      <w:r>
        <w:rPr>
          <w:rFonts w:hAnsi="Arial" w:hint="eastAsia"/>
          <w:sz w:val="20"/>
          <w:szCs w:val="20"/>
        </w:rPr>
        <w:t>微粒體抗體</w:t>
      </w:r>
      <w:r>
        <w:rPr>
          <w:rFonts w:hAnsi="Arial"/>
          <w:sz w:val="20"/>
          <w:szCs w:val="20"/>
        </w:rPr>
        <w:t xml:space="preserve">(LKM-1; </w:t>
      </w:r>
      <w:r>
        <w:rPr>
          <w:rFonts w:hAnsi="Arial" w:hint="eastAsia"/>
          <w:sz w:val="20"/>
          <w:szCs w:val="20"/>
        </w:rPr>
        <w:t>目標抗原是</w:t>
      </w:r>
      <w:r>
        <w:rPr>
          <w:rFonts w:hAnsi="Arial"/>
          <w:sz w:val="20"/>
          <w:szCs w:val="20"/>
        </w:rPr>
        <w:t xml:space="preserve"> </w:t>
      </w:r>
      <w:r>
        <w:rPr>
          <w:rFonts w:hAnsi="Arial" w:hint="eastAsia"/>
          <w:sz w:val="20"/>
          <w:szCs w:val="20"/>
        </w:rPr>
        <w:t>細胞色素酶</w:t>
      </w:r>
      <w:r>
        <w:rPr>
          <w:rFonts w:hAnsi="Arial"/>
          <w:sz w:val="20"/>
          <w:szCs w:val="20"/>
        </w:rPr>
        <w:t xml:space="preserve">P450 IID6) </w:t>
      </w:r>
    </w:p>
    <w:p w:rsidR="00EB13AE" w:rsidRDefault="00EB13AE" w:rsidP="00EB13AE">
      <w:pPr>
        <w:pStyle w:val="Default"/>
        <w:spacing w:after="30"/>
        <w:rPr>
          <w:rFonts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hAnsi="Arial" w:hint="eastAsia"/>
          <w:sz w:val="20"/>
          <w:szCs w:val="20"/>
        </w:rPr>
        <w:t>抗肝臟細胞質抗原</w:t>
      </w:r>
      <w:r>
        <w:rPr>
          <w:rFonts w:hAnsi="Arial"/>
          <w:sz w:val="20"/>
          <w:szCs w:val="20"/>
        </w:rPr>
        <w:t>1</w:t>
      </w:r>
      <w:r>
        <w:rPr>
          <w:rFonts w:hAnsi="Arial" w:hint="eastAsia"/>
          <w:sz w:val="20"/>
          <w:szCs w:val="20"/>
        </w:rPr>
        <w:t>型</w:t>
      </w:r>
      <w:r>
        <w:rPr>
          <w:rFonts w:hAnsi="Arial"/>
          <w:sz w:val="20"/>
          <w:szCs w:val="20"/>
        </w:rPr>
        <w:t xml:space="preserve">(LC-1, </w:t>
      </w:r>
      <w:r>
        <w:rPr>
          <w:rFonts w:hAnsi="Arial" w:hint="eastAsia"/>
          <w:sz w:val="20"/>
          <w:szCs w:val="20"/>
        </w:rPr>
        <w:t>目標抗原是亞胺甲基轉移酶環化脫氨酶</w:t>
      </w:r>
      <w:r>
        <w:rPr>
          <w:rFonts w:hAnsi="Arial"/>
          <w:sz w:val="20"/>
          <w:szCs w:val="20"/>
        </w:rPr>
        <w:t xml:space="preserve">FTCD) </w:t>
      </w:r>
    </w:p>
    <w:p w:rsidR="00EB13AE" w:rsidRDefault="00EB13AE" w:rsidP="00EB13AE">
      <w:pPr>
        <w:pStyle w:val="Default"/>
        <w:rPr>
          <w:rFonts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hAnsi="Arial" w:hint="eastAsia"/>
          <w:sz w:val="20"/>
          <w:szCs w:val="20"/>
        </w:rPr>
        <w:t>抗顆粒性白血球抗體</w:t>
      </w:r>
      <w:r>
        <w:rPr>
          <w:rFonts w:hAnsi="Arial"/>
          <w:sz w:val="20"/>
          <w:szCs w:val="20"/>
        </w:rPr>
        <w:t>(P-ANCA,</w:t>
      </w:r>
      <w:proofErr w:type="gramStart"/>
      <w:r>
        <w:rPr>
          <w:rFonts w:hAnsi="Arial" w:hint="eastAsia"/>
          <w:sz w:val="20"/>
          <w:szCs w:val="20"/>
        </w:rPr>
        <w:t>核周抗</w:t>
      </w:r>
      <w:proofErr w:type="gramEnd"/>
      <w:r>
        <w:rPr>
          <w:rFonts w:hAnsi="Arial" w:hint="eastAsia"/>
          <w:sz w:val="20"/>
          <w:szCs w:val="20"/>
        </w:rPr>
        <w:t>顆粒性白血球細胞質抗體</w:t>
      </w:r>
      <w:r>
        <w:rPr>
          <w:rFonts w:hAnsi="Arial"/>
          <w:sz w:val="20"/>
          <w:szCs w:val="20"/>
        </w:rPr>
        <w:t xml:space="preserve">) </w:t>
      </w:r>
    </w:p>
    <w:p w:rsidR="00EB13AE" w:rsidRDefault="00EB13AE" w:rsidP="00EB13AE">
      <w:pPr>
        <w:pStyle w:val="Default"/>
        <w:rPr>
          <w:rFonts w:hAnsi="Arial"/>
          <w:sz w:val="20"/>
          <w:szCs w:val="20"/>
        </w:rPr>
      </w:pPr>
      <w:r>
        <w:rPr>
          <w:rFonts w:hAnsi="Arial"/>
          <w:sz w:val="20"/>
          <w:szCs w:val="20"/>
        </w:rPr>
        <w:t xml:space="preserve">8 </w:t>
      </w:r>
    </w:p>
    <w:p w:rsidR="00EB13AE" w:rsidRDefault="00EB13AE" w:rsidP="00EB13AE">
      <w:pPr>
        <w:pStyle w:val="Default"/>
        <w:rPr>
          <w:rFonts w:cstheme="minorBidi"/>
          <w:color w:val="auto"/>
        </w:rPr>
      </w:pPr>
    </w:p>
    <w:p w:rsidR="00222432" w:rsidRPr="003C0EFB" w:rsidRDefault="00EB13AE" w:rsidP="00EB13AE">
      <w:pPr>
        <w:rPr>
          <w:rFonts w:ascii="Times New Roman" w:eastAsia="標楷體" w:hAnsi="Times New Roman"/>
        </w:rPr>
      </w:pPr>
      <w:r>
        <w:rPr>
          <w:rFonts w:cstheme="minorBidi"/>
          <w:sz w:val="20"/>
          <w:szCs w:val="20"/>
        </w:rPr>
        <w:t>在所有</w:t>
      </w:r>
      <w:r>
        <w:rPr>
          <w:rFonts w:cstheme="minorBidi"/>
          <w:sz w:val="20"/>
          <w:szCs w:val="20"/>
        </w:rPr>
        <w:t>AIH</w:t>
      </w:r>
      <w:r>
        <w:rPr>
          <w:rFonts w:cstheme="minorBidi"/>
          <w:sz w:val="20"/>
          <w:szCs w:val="20"/>
        </w:rPr>
        <w:t>相關的自體抗體中抗</w:t>
      </w:r>
      <w:r>
        <w:rPr>
          <w:rFonts w:cstheme="minorBidi"/>
          <w:sz w:val="20"/>
          <w:szCs w:val="20"/>
        </w:rPr>
        <w:t>F-actin</w:t>
      </w:r>
      <w:r>
        <w:rPr>
          <w:rFonts w:cstheme="minorBidi"/>
          <w:sz w:val="20"/>
          <w:szCs w:val="20"/>
        </w:rPr>
        <w:t>表現出高度敏感性（</w:t>
      </w:r>
      <w:r>
        <w:rPr>
          <w:rFonts w:cstheme="minorBidi"/>
          <w:sz w:val="20"/>
          <w:szCs w:val="20"/>
        </w:rPr>
        <w:t>30-40%</w:t>
      </w:r>
      <w:r>
        <w:rPr>
          <w:rFonts w:cstheme="minorBidi"/>
          <w:sz w:val="20"/>
          <w:szCs w:val="20"/>
        </w:rPr>
        <w:t>），它只能透過間接免疫螢光法檢測，對</w:t>
      </w:r>
      <w:r>
        <w:rPr>
          <w:rFonts w:cstheme="minorBidi"/>
          <w:sz w:val="20"/>
          <w:szCs w:val="20"/>
        </w:rPr>
        <w:t>AIH</w:t>
      </w:r>
      <w:r>
        <w:rPr>
          <w:rFonts w:cstheme="minorBidi"/>
          <w:sz w:val="20"/>
          <w:szCs w:val="20"/>
        </w:rPr>
        <w:t>診斷具有高度特異性。抗</w:t>
      </w:r>
      <w:r>
        <w:rPr>
          <w:rFonts w:cstheme="minorBidi"/>
          <w:sz w:val="20"/>
          <w:szCs w:val="20"/>
        </w:rPr>
        <w:t>SLA/LP</w:t>
      </w:r>
      <w:r>
        <w:rPr>
          <w:rFonts w:cstheme="minorBidi"/>
          <w:sz w:val="20"/>
          <w:szCs w:val="20"/>
        </w:rPr>
        <w:t>和抗</w:t>
      </w:r>
      <w:r>
        <w:rPr>
          <w:rFonts w:cstheme="minorBidi"/>
          <w:sz w:val="20"/>
          <w:szCs w:val="20"/>
        </w:rPr>
        <w:t>LC1</w:t>
      </w:r>
      <w:r>
        <w:rPr>
          <w:rFonts w:cstheme="minorBidi"/>
          <w:sz w:val="20"/>
          <w:szCs w:val="20"/>
        </w:rPr>
        <w:t>抗體診斷</w:t>
      </w:r>
      <w:r>
        <w:rPr>
          <w:rFonts w:cstheme="minorBidi"/>
          <w:sz w:val="20"/>
          <w:szCs w:val="20"/>
        </w:rPr>
        <w:t>AIH</w:t>
      </w:r>
      <w:r>
        <w:rPr>
          <w:rFonts w:cstheme="minorBidi"/>
          <w:sz w:val="20"/>
          <w:szCs w:val="20"/>
        </w:rPr>
        <w:t>的特異性也高達</w:t>
      </w:r>
      <w:r>
        <w:rPr>
          <w:rFonts w:cstheme="minorBidi"/>
          <w:sz w:val="20"/>
          <w:szCs w:val="20"/>
        </w:rPr>
        <w:t>100%</w:t>
      </w:r>
      <w:r>
        <w:rPr>
          <w:rFonts w:cstheme="minorBidi"/>
          <w:sz w:val="20"/>
          <w:szCs w:val="20"/>
        </w:rPr>
        <w:t>。抗</w:t>
      </w:r>
      <w:r>
        <w:rPr>
          <w:rFonts w:cstheme="minorBidi"/>
          <w:sz w:val="20"/>
          <w:szCs w:val="20"/>
        </w:rPr>
        <w:t>LKM-1</w:t>
      </w:r>
      <w:r>
        <w:rPr>
          <w:rFonts w:cstheme="minorBidi"/>
          <w:sz w:val="20"/>
          <w:szCs w:val="20"/>
        </w:rPr>
        <w:t>抗體在病毒性肝炎中也有表達，抗</w:t>
      </w:r>
      <w:r>
        <w:rPr>
          <w:rFonts w:cstheme="minorBidi"/>
          <w:sz w:val="20"/>
          <w:szCs w:val="20"/>
        </w:rPr>
        <w:t>SLA/LP</w:t>
      </w:r>
      <w:r>
        <w:rPr>
          <w:rFonts w:cstheme="minorBidi"/>
          <w:sz w:val="20"/>
          <w:szCs w:val="20"/>
        </w:rPr>
        <w:t>和抗</w:t>
      </w:r>
      <w:r>
        <w:rPr>
          <w:rFonts w:cstheme="minorBidi"/>
          <w:sz w:val="20"/>
          <w:szCs w:val="20"/>
        </w:rPr>
        <w:t>Ro-52</w:t>
      </w:r>
      <w:r>
        <w:rPr>
          <w:rFonts w:cstheme="minorBidi"/>
          <w:sz w:val="20"/>
          <w:szCs w:val="20"/>
        </w:rPr>
        <w:t>抗體陽性的病人表現出高度</w:t>
      </w:r>
      <w:r>
        <w:rPr>
          <w:rFonts w:cstheme="minorBidi"/>
          <w:sz w:val="20"/>
          <w:szCs w:val="20"/>
        </w:rPr>
        <w:t>AIH</w:t>
      </w:r>
      <w:r>
        <w:rPr>
          <w:rFonts w:cstheme="minorBidi"/>
          <w:sz w:val="20"/>
          <w:szCs w:val="20"/>
        </w:rPr>
        <w:t>活動性，病程更為嚴重。</w:t>
      </w:r>
    </w:p>
    <w:sectPr w:rsidR="00222432" w:rsidRPr="003C0E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8E" w:rsidRDefault="002E2C8E" w:rsidP="003C0EFB">
      <w:r>
        <w:separator/>
      </w:r>
    </w:p>
  </w:endnote>
  <w:endnote w:type="continuationSeparator" w:id="0">
    <w:p w:rsidR="002E2C8E" w:rsidRDefault="002E2C8E" w:rsidP="003C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8E" w:rsidRDefault="002E2C8E" w:rsidP="003C0EFB">
      <w:r>
        <w:separator/>
      </w:r>
    </w:p>
  </w:footnote>
  <w:footnote w:type="continuationSeparator" w:id="0">
    <w:p w:rsidR="002E2C8E" w:rsidRDefault="002E2C8E" w:rsidP="003C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88"/>
    <w:rsid w:val="00010029"/>
    <w:rsid w:val="00071396"/>
    <w:rsid w:val="00086089"/>
    <w:rsid w:val="00092E88"/>
    <w:rsid w:val="00133EF4"/>
    <w:rsid w:val="00144119"/>
    <w:rsid w:val="00222432"/>
    <w:rsid w:val="00256BD8"/>
    <w:rsid w:val="002E2C8E"/>
    <w:rsid w:val="003B40E8"/>
    <w:rsid w:val="003C0EFB"/>
    <w:rsid w:val="004D43C9"/>
    <w:rsid w:val="00565D30"/>
    <w:rsid w:val="00587D83"/>
    <w:rsid w:val="0072175B"/>
    <w:rsid w:val="008413FA"/>
    <w:rsid w:val="00860EDB"/>
    <w:rsid w:val="00900E33"/>
    <w:rsid w:val="009D4278"/>
    <w:rsid w:val="00A11E72"/>
    <w:rsid w:val="00A72459"/>
    <w:rsid w:val="00AC3EB8"/>
    <w:rsid w:val="00AD28FB"/>
    <w:rsid w:val="00AD79F0"/>
    <w:rsid w:val="00B445CC"/>
    <w:rsid w:val="00BE4443"/>
    <w:rsid w:val="00CA1F34"/>
    <w:rsid w:val="00CE6828"/>
    <w:rsid w:val="00D4191B"/>
    <w:rsid w:val="00D86567"/>
    <w:rsid w:val="00DF5BA1"/>
    <w:rsid w:val="00E17F98"/>
    <w:rsid w:val="00E64DB9"/>
    <w:rsid w:val="00E81562"/>
    <w:rsid w:val="00E91040"/>
    <w:rsid w:val="00EB13AE"/>
    <w:rsid w:val="00F15CBD"/>
    <w:rsid w:val="00F77DDB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2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2E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0EF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0EFB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EB13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2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2E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0EF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0EFB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EB13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cmuh.cmu.edu.tw/HTML/dept/1t24/andow3.5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2020-09-15T03:44:00Z</dcterms:created>
  <dcterms:modified xsi:type="dcterms:W3CDTF">2020-09-15T07:24:00Z</dcterms:modified>
</cp:coreProperties>
</file>